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Module 3: Unit 1, Lesson 2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Gallery Walk Organizer </w:t>
        <w:tab/>
        <w:tab/>
        <w:t xml:space="preserve">Name: ___________________</w:t>
      </w:r>
    </w:p>
    <w:tbl>
      <w:tblPr>
        <w:tblStyle w:val="Table1"/>
        <w:tblW w:w="10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4305"/>
        <w:gridCol w:w="5535"/>
        <w:tblGridChange w:id="0">
          <w:tblGrid>
            <w:gridCol w:w="1095"/>
            <w:gridCol w:w="4305"/>
            <w:gridCol w:w="5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Letter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gist of this item?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might this item relate to the central text?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Module 3: Unit 1, Lesson 2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Gallery Walk Organizer </w:t>
        <w:tab/>
        <w:tab/>
        <w:t xml:space="preserve">Name: _____________________</w:t>
      </w:r>
    </w:p>
    <w:tbl>
      <w:tblPr>
        <w:tblStyle w:val="Table2"/>
        <w:tblW w:w="10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4305"/>
        <w:gridCol w:w="5535"/>
        <w:tblGridChange w:id="0">
          <w:tblGrid>
            <w:gridCol w:w="1095"/>
            <w:gridCol w:w="4305"/>
            <w:gridCol w:w="5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gist of this item?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might this item relate to the central text?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-720" w:firstLine="0"/>
        <w:rPr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63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